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6C5448" w:rsidRDefault="00233EE5" w:rsidP="00233EE5">
      <w:pPr>
        <w:shd w:val="clear" w:color="auto" w:fill="D9D9D9" w:themeFill="background1" w:themeFillShade="D9"/>
        <w:spacing w:line="360" w:lineRule="auto"/>
        <w:jc w:val="center"/>
        <w:rPr>
          <w:rFonts w:ascii="Tahoma" w:hAnsi="Tahoma"/>
          <w:b/>
          <w:bCs/>
          <w:sz w:val="24"/>
        </w:rPr>
      </w:pPr>
      <w:r w:rsidRPr="006C5448">
        <w:rPr>
          <w:rFonts w:ascii="Tahoma" w:hAnsi="Tahoma"/>
          <w:b/>
          <w:bCs/>
          <w:sz w:val="24"/>
          <w:rtl/>
        </w:rPr>
        <w:t>بسم الله الرحمن الرحیم</w:t>
      </w:r>
    </w:p>
    <w:p w:rsidR="00233EE5" w:rsidRPr="006C5448" w:rsidRDefault="00233EE5" w:rsidP="00233EE5">
      <w:pPr>
        <w:shd w:val="clear" w:color="auto" w:fill="D9D9D9" w:themeFill="background1" w:themeFillShade="D9"/>
        <w:spacing w:line="360" w:lineRule="auto"/>
        <w:jc w:val="lowKashida"/>
        <w:rPr>
          <w:rFonts w:ascii="Tahoma" w:hAnsi="Tahoma"/>
          <w:b/>
          <w:bCs/>
          <w:sz w:val="24"/>
        </w:rPr>
      </w:pPr>
      <w:r w:rsidRPr="006C5448">
        <w:rPr>
          <w:rFonts w:ascii="Tahoma" w:hAnsi="Tahoma"/>
          <w:b/>
          <w:bCs/>
          <w:sz w:val="24"/>
          <w:rtl/>
        </w:rPr>
        <w:t>حجیت عقل در فقه</w:t>
      </w:r>
    </w:p>
    <w:p w:rsidR="00233EE5" w:rsidRPr="006C5448" w:rsidRDefault="00233EE5" w:rsidP="00233EE5">
      <w:pPr>
        <w:shd w:val="clear" w:color="auto" w:fill="D9D9D9" w:themeFill="background1" w:themeFillShade="D9"/>
        <w:spacing w:line="360" w:lineRule="auto"/>
        <w:jc w:val="lowKashida"/>
        <w:rPr>
          <w:rFonts w:ascii="Tahoma" w:hAnsi="Tahoma"/>
          <w:b/>
          <w:bCs/>
          <w:sz w:val="24"/>
          <w:rtl/>
        </w:rPr>
      </w:pPr>
      <w:r w:rsidRPr="006C5448">
        <w:rPr>
          <w:rFonts w:ascii="Tahoma" w:hAnsi="Tahoma"/>
          <w:b/>
          <w:bCs/>
          <w:sz w:val="24"/>
          <w:rtl/>
        </w:rPr>
        <w:tab/>
        <w:t>عقل دلیل</w:t>
      </w:r>
    </w:p>
    <w:p w:rsidR="00007BA3" w:rsidRPr="006C5448" w:rsidRDefault="00007BA3" w:rsidP="00233EE5">
      <w:pPr>
        <w:shd w:val="clear" w:color="auto" w:fill="D9D9D9" w:themeFill="background1" w:themeFillShade="D9"/>
        <w:spacing w:line="360" w:lineRule="auto"/>
        <w:jc w:val="lowKashida"/>
        <w:rPr>
          <w:rFonts w:ascii="Tahoma" w:hAnsi="Tahoma"/>
          <w:b/>
          <w:bCs/>
          <w:sz w:val="24"/>
          <w:rtl/>
        </w:rPr>
      </w:pPr>
      <w:r w:rsidRPr="006C5448">
        <w:rPr>
          <w:rFonts w:ascii="Tahoma" w:hAnsi="Tahoma"/>
          <w:b/>
          <w:bCs/>
          <w:sz w:val="24"/>
          <w:rtl/>
        </w:rPr>
        <w:tab/>
      </w:r>
      <w:r w:rsidRPr="006C5448">
        <w:rPr>
          <w:rFonts w:ascii="Tahoma" w:hAnsi="Tahoma"/>
          <w:b/>
          <w:bCs/>
          <w:sz w:val="24"/>
          <w:rtl/>
        </w:rPr>
        <w:tab/>
      </w:r>
      <w:r w:rsidRPr="006C5448">
        <w:rPr>
          <w:rFonts w:ascii="Tahoma" w:hAnsi="Tahoma" w:hint="cs"/>
          <w:b/>
          <w:bCs/>
          <w:sz w:val="24"/>
          <w:rtl/>
        </w:rPr>
        <w:t>تعلیقه بر فرمایشات محقق اصفهانی</w:t>
      </w:r>
    </w:p>
    <w:p w:rsidR="00D938A9" w:rsidRPr="006C5448" w:rsidRDefault="00233EE5" w:rsidP="0089000F">
      <w:pPr>
        <w:spacing w:line="360" w:lineRule="auto"/>
        <w:jc w:val="lowKashida"/>
        <w:rPr>
          <w:sz w:val="24"/>
          <w:rtl/>
        </w:rPr>
      </w:pPr>
      <w:r w:rsidRPr="006C5448">
        <w:rPr>
          <w:rFonts w:ascii="Tahoma" w:hAnsi="Tahoma"/>
          <w:b/>
          <w:bCs/>
          <w:sz w:val="24"/>
          <w:rtl/>
        </w:rPr>
        <w:t xml:space="preserve">جلسه چهل و </w:t>
      </w:r>
      <w:r w:rsidR="0089000F" w:rsidRPr="006C5448">
        <w:rPr>
          <w:rFonts w:ascii="Tahoma" w:hAnsi="Tahoma" w:hint="cs"/>
          <w:b/>
          <w:bCs/>
          <w:sz w:val="24"/>
          <w:rtl/>
        </w:rPr>
        <w:t>هفت</w:t>
      </w:r>
      <w:r w:rsidRPr="006C5448">
        <w:rPr>
          <w:rFonts w:ascii="Tahoma" w:hAnsi="Tahoma"/>
          <w:b/>
          <w:bCs/>
          <w:sz w:val="24"/>
          <w:rtl/>
        </w:rPr>
        <w:t xml:space="preserve">م_ </w:t>
      </w:r>
      <w:r w:rsidR="0089000F" w:rsidRPr="006C5448">
        <w:rPr>
          <w:rFonts w:ascii="Tahoma" w:hAnsi="Tahoma" w:hint="cs"/>
          <w:b/>
          <w:bCs/>
          <w:sz w:val="24"/>
          <w:rtl/>
        </w:rPr>
        <w:t>9</w:t>
      </w:r>
      <w:r w:rsidRPr="006C5448">
        <w:rPr>
          <w:rFonts w:ascii="Tahoma" w:hAnsi="Tahoma" w:hint="cs"/>
          <w:b/>
          <w:bCs/>
          <w:sz w:val="24"/>
          <w:rtl/>
        </w:rPr>
        <w:t xml:space="preserve"> </w:t>
      </w:r>
      <w:r w:rsidRPr="006C5448">
        <w:rPr>
          <w:rFonts w:ascii="Tahoma" w:hAnsi="Tahoma"/>
          <w:b/>
          <w:bCs/>
          <w:sz w:val="24"/>
          <w:rtl/>
        </w:rPr>
        <w:t>بهمن 95</w:t>
      </w:r>
    </w:p>
    <w:p w:rsidR="000E13EE" w:rsidRPr="006C5448" w:rsidRDefault="000E13EE" w:rsidP="0089000F">
      <w:pPr>
        <w:spacing w:line="360" w:lineRule="auto"/>
        <w:jc w:val="lowKashida"/>
        <w:rPr>
          <w:sz w:val="24"/>
          <w:rtl/>
        </w:rPr>
      </w:pPr>
      <w:r w:rsidRPr="006C5448">
        <w:rPr>
          <w:rFonts w:hint="cs"/>
          <w:sz w:val="24"/>
          <w:rtl/>
        </w:rPr>
        <w:t>تعلیقه‌هایی را بر فر</w:t>
      </w:r>
      <w:r w:rsidR="00951F6E" w:rsidRPr="006C5448">
        <w:rPr>
          <w:rFonts w:hint="cs"/>
          <w:sz w:val="24"/>
          <w:rtl/>
        </w:rPr>
        <w:t>مایش مرحوم اصفهانی عرض می کردیم؛ در ادامه:</w:t>
      </w:r>
    </w:p>
    <w:p w:rsidR="007736AA" w:rsidRPr="006C5448" w:rsidRDefault="000E13EE" w:rsidP="000E5E99">
      <w:pPr>
        <w:spacing w:line="360" w:lineRule="auto"/>
        <w:jc w:val="lowKashida"/>
        <w:rPr>
          <w:rFonts w:hint="cs"/>
          <w:sz w:val="24"/>
          <w:rtl/>
        </w:rPr>
      </w:pPr>
      <w:r w:rsidRPr="006C5448">
        <w:rPr>
          <w:rFonts w:hint="cs"/>
          <w:sz w:val="24"/>
          <w:rtl/>
        </w:rPr>
        <w:t>7. ایشان فرمودند حقیقت حکم مولوی، جعل انشاء به داعی جعل داعی است  و ادامه دا</w:t>
      </w:r>
      <w:r w:rsidR="00D228DA">
        <w:rPr>
          <w:rFonts w:hint="cs"/>
          <w:sz w:val="24"/>
          <w:rtl/>
        </w:rPr>
        <w:t>د</w:t>
      </w:r>
      <w:r w:rsidRPr="006C5448">
        <w:rPr>
          <w:rFonts w:hint="cs"/>
          <w:sz w:val="24"/>
          <w:rtl/>
        </w:rPr>
        <w:t>ند که ایجاد داعی، در جایی ممکن است که مکلف داعی نداشته باشد، با وجود داعی هر حکمی از شارع صادر شود، نام‌اش مولوی نیست، ارشادی است و فرمودند اگر جایی عقل برای ما ایجاد داعی کرد، شارع بما هو عاقلٌ بلکه بما هو رئیسُ العقلاء حکمی دار</w:t>
      </w:r>
      <w:r w:rsidR="00D228DA">
        <w:rPr>
          <w:rFonts w:hint="cs"/>
          <w:sz w:val="24"/>
          <w:rtl/>
        </w:rPr>
        <w:t>د، حکم عقلاء و منهم الشارع ایجا</w:t>
      </w:r>
      <w:r w:rsidRPr="006C5448">
        <w:rPr>
          <w:rFonts w:hint="cs"/>
          <w:sz w:val="24"/>
          <w:rtl/>
        </w:rPr>
        <w:t>د داعی کرده است پس دیگر صدور حکم مولوی بر وفق آن‌حکم ع</w:t>
      </w:r>
      <w:r w:rsidR="00D228DA">
        <w:rPr>
          <w:rFonts w:hint="cs"/>
          <w:sz w:val="24"/>
          <w:rtl/>
        </w:rPr>
        <w:t>قل باطل خواهد بود، بنابراین نمی‌</w:t>
      </w:r>
      <w:r w:rsidRPr="006C5448">
        <w:rPr>
          <w:rFonts w:hint="cs"/>
          <w:sz w:val="24"/>
          <w:rtl/>
        </w:rPr>
        <w:t>توان گفت کل ما حکم به العقل، حکم به الشرع.</w:t>
      </w:r>
    </w:p>
    <w:p w:rsidR="000E13EE" w:rsidRPr="006C5448" w:rsidRDefault="000E13EE" w:rsidP="000E5E99">
      <w:pPr>
        <w:spacing w:line="360" w:lineRule="auto"/>
        <w:jc w:val="lowKashida"/>
        <w:rPr>
          <w:rFonts w:hint="cs"/>
          <w:sz w:val="24"/>
          <w:rtl/>
        </w:rPr>
      </w:pPr>
      <w:r w:rsidRPr="006C5448">
        <w:rPr>
          <w:rFonts w:hint="cs"/>
          <w:sz w:val="24"/>
          <w:rtl/>
        </w:rPr>
        <w:t>این فرمایش ایشان بود.</w:t>
      </w:r>
    </w:p>
    <w:p w:rsidR="000E13EE" w:rsidRPr="006C5448" w:rsidRDefault="000E13EE" w:rsidP="000E5E99">
      <w:pPr>
        <w:spacing w:line="360" w:lineRule="auto"/>
        <w:jc w:val="lowKashida"/>
        <w:rPr>
          <w:rFonts w:hint="cs"/>
          <w:sz w:val="24"/>
          <w:rtl/>
        </w:rPr>
      </w:pPr>
      <w:r w:rsidRPr="006C5448">
        <w:rPr>
          <w:rFonts w:hint="cs"/>
          <w:sz w:val="24"/>
          <w:rtl/>
        </w:rPr>
        <w:t>در پاسخ عرض می‌کنیم به نظر می‌رسد، احکام موجود در قران کریم و روایات، در شریعت مقدسه، بر سه قسم است:</w:t>
      </w:r>
    </w:p>
    <w:p w:rsidR="000E13EE" w:rsidRPr="006C5448" w:rsidRDefault="000E13EE" w:rsidP="000E13EE">
      <w:pPr>
        <w:pStyle w:val="ListParagraph"/>
        <w:numPr>
          <w:ilvl w:val="0"/>
          <w:numId w:val="17"/>
        </w:numPr>
        <w:spacing w:line="360" w:lineRule="auto"/>
        <w:jc w:val="lowKashida"/>
        <w:rPr>
          <w:rFonts w:hint="cs"/>
          <w:sz w:val="24"/>
        </w:rPr>
      </w:pPr>
      <w:r w:rsidRPr="006C5448">
        <w:rPr>
          <w:rFonts w:hint="cs"/>
          <w:sz w:val="24"/>
          <w:rtl/>
        </w:rPr>
        <w:t>مولویه‌ی محضه؛ یا بفرمائید مولویه‌ی تاسیسیه. و آن در جایی است که عقل ابتداءً هیچ حکمی ندارد، مثل امر به حج. شما اگر آیات و روایات حج نبود، عقل چگونه امر به حج می‌کرد؟</w:t>
      </w:r>
    </w:p>
    <w:p w:rsidR="000E13EE" w:rsidRPr="006C5448" w:rsidRDefault="000E13EE" w:rsidP="000E13EE">
      <w:pPr>
        <w:pStyle w:val="ListParagraph"/>
        <w:numPr>
          <w:ilvl w:val="0"/>
          <w:numId w:val="17"/>
        </w:numPr>
        <w:spacing w:line="360" w:lineRule="auto"/>
        <w:jc w:val="lowKashida"/>
        <w:rPr>
          <w:sz w:val="24"/>
        </w:rPr>
      </w:pPr>
      <w:r w:rsidRPr="006C5448">
        <w:rPr>
          <w:rFonts w:hint="cs"/>
          <w:sz w:val="24"/>
          <w:rtl/>
        </w:rPr>
        <w:t>احکام ارشادیه محضه؛ و به عبارتٍ اخری ارشادیه تاکیدیه. و آن جایی است که عقل حکمی دارد، و حکم شارع ارشاد به همان درک عقل است. مثل امر شارع مقدس به لزوم اطاعت از خودش در «اطیعوا».</w:t>
      </w:r>
    </w:p>
    <w:p w:rsidR="00951F6E" w:rsidRPr="006C5448" w:rsidRDefault="00951F6E" w:rsidP="000E13EE">
      <w:pPr>
        <w:pStyle w:val="ListParagraph"/>
        <w:numPr>
          <w:ilvl w:val="0"/>
          <w:numId w:val="17"/>
        </w:numPr>
        <w:spacing w:line="360" w:lineRule="auto"/>
        <w:jc w:val="lowKashida"/>
        <w:rPr>
          <w:rFonts w:hint="cs"/>
          <w:sz w:val="24"/>
        </w:rPr>
      </w:pPr>
      <w:r w:rsidRPr="006C5448">
        <w:rPr>
          <w:rFonts w:hint="cs"/>
          <w:sz w:val="24"/>
          <w:rtl/>
        </w:rPr>
        <w:t>مولویه‌ی تاکیدیه و آن در جایی است که قبول داریم، عقل و عقلا درک و فهمی دارند، _حال یا نسبت به لزوم و یا حرمت و ممنوع بودن،_ ولی شارع در این‌جا غرض آکدی دارد از عقلاء.</w:t>
      </w:r>
    </w:p>
    <w:p w:rsidR="00951F6E" w:rsidRPr="006C5448" w:rsidRDefault="00951F6E" w:rsidP="00951F6E">
      <w:pPr>
        <w:pStyle w:val="ListParagraph"/>
        <w:spacing w:line="360" w:lineRule="auto"/>
        <w:jc w:val="lowKashida"/>
        <w:rPr>
          <w:rFonts w:hint="cs"/>
          <w:sz w:val="24"/>
          <w:rtl/>
        </w:rPr>
      </w:pPr>
      <w:r w:rsidRPr="006C5448">
        <w:rPr>
          <w:rFonts w:hint="cs"/>
          <w:sz w:val="24"/>
          <w:rtl/>
        </w:rPr>
        <w:t xml:space="preserve">شارع بما هو عاقلٌ. غرض‌اش مثل دیگران است اما بما هو شارعٌ غرض آکدی دارد که این امر حَسَن انجام بشود و این امر قبیح ترک بشود. بیش </w:t>
      </w:r>
      <w:r w:rsidR="00D228DA">
        <w:rPr>
          <w:rFonts w:hint="cs"/>
          <w:sz w:val="24"/>
          <w:rtl/>
        </w:rPr>
        <w:t>از آن‌چه عقلاء می‌</w:t>
      </w:r>
      <w:r w:rsidRPr="006C5448">
        <w:rPr>
          <w:rFonts w:hint="cs"/>
          <w:sz w:val="24"/>
          <w:rtl/>
        </w:rPr>
        <w:t>فهمند، بیش از آن‌</w:t>
      </w:r>
      <w:r w:rsidR="00D228DA">
        <w:rPr>
          <w:rFonts w:hint="cs"/>
          <w:sz w:val="24"/>
          <w:rtl/>
        </w:rPr>
        <w:t>ک</w:t>
      </w:r>
      <w:r w:rsidRPr="006C5448">
        <w:rPr>
          <w:rFonts w:hint="cs"/>
          <w:sz w:val="24"/>
          <w:rtl/>
        </w:rPr>
        <w:t>ه شارع بما هو عاقلٌ بیانی دارد به آن حکم نظر کرده است. در این‌جا تحریک شارع، برای ایجاد داعی</w:t>
      </w:r>
      <w:r w:rsidR="00D228DA">
        <w:rPr>
          <w:rFonts w:hint="cs"/>
          <w:sz w:val="24"/>
          <w:rtl/>
        </w:rPr>
        <w:t xml:space="preserve"> </w:t>
      </w:r>
      <w:r w:rsidRPr="006C5448">
        <w:rPr>
          <w:rFonts w:hint="cs"/>
          <w:sz w:val="24"/>
          <w:rtl/>
        </w:rPr>
        <w:t>‌</w:t>
      </w:r>
      <w:r w:rsidR="00D228DA">
        <w:rPr>
          <w:rFonts w:hint="cs"/>
          <w:sz w:val="24"/>
          <w:rtl/>
        </w:rPr>
        <w:t>است مازاد بر آ</w:t>
      </w:r>
      <w:r w:rsidRPr="006C5448">
        <w:rPr>
          <w:rFonts w:hint="cs"/>
          <w:sz w:val="24"/>
          <w:rtl/>
        </w:rPr>
        <w:t>ن داعی اولیه که بما هو عاقلٌ ایجاد کرده بود.</w:t>
      </w:r>
    </w:p>
    <w:p w:rsidR="00951F6E" w:rsidRPr="006C5448" w:rsidRDefault="00951F6E" w:rsidP="00951F6E">
      <w:pPr>
        <w:pStyle w:val="ListParagraph"/>
        <w:spacing w:line="360" w:lineRule="auto"/>
        <w:jc w:val="lowKashida"/>
        <w:rPr>
          <w:rFonts w:hint="cs"/>
          <w:sz w:val="24"/>
          <w:rtl/>
        </w:rPr>
      </w:pPr>
      <w:r w:rsidRPr="006C5448">
        <w:rPr>
          <w:rFonts w:hint="cs"/>
          <w:sz w:val="24"/>
          <w:rtl/>
        </w:rPr>
        <w:lastRenderedPageBreak/>
        <w:t>به عبارتٍ ا</w:t>
      </w:r>
      <w:r w:rsidR="00D228DA">
        <w:rPr>
          <w:rFonts w:hint="cs"/>
          <w:sz w:val="24"/>
          <w:rtl/>
        </w:rPr>
        <w:t>ُ</w:t>
      </w:r>
      <w:r w:rsidRPr="006C5448">
        <w:rPr>
          <w:rFonts w:hint="cs"/>
          <w:sz w:val="24"/>
          <w:rtl/>
        </w:rPr>
        <w:t>خری در تمام مواردی که عقلاء حکمی دارند، با سه برخورد از طرف شارع روبرو می‌شویم:</w:t>
      </w:r>
    </w:p>
    <w:p w:rsidR="00951F6E" w:rsidRPr="006C5448" w:rsidRDefault="00951F6E" w:rsidP="00951F6E">
      <w:pPr>
        <w:pStyle w:val="ListParagraph"/>
        <w:numPr>
          <w:ilvl w:val="0"/>
          <w:numId w:val="18"/>
        </w:numPr>
        <w:spacing w:line="360" w:lineRule="auto"/>
        <w:jc w:val="lowKashida"/>
        <w:rPr>
          <w:sz w:val="24"/>
        </w:rPr>
      </w:pPr>
      <w:r w:rsidRPr="006C5448">
        <w:rPr>
          <w:rFonts w:hint="cs"/>
          <w:sz w:val="24"/>
          <w:rtl/>
        </w:rPr>
        <w:t>اکتفا کند به همان درک عقلاء و هیچ چیز دیگری بیان نکند. همان درک عقل و عقلاء را که حجت است کافی بداند.</w:t>
      </w:r>
    </w:p>
    <w:p w:rsidR="00951F6E" w:rsidRPr="006C5448" w:rsidRDefault="00951F6E" w:rsidP="00951F6E">
      <w:pPr>
        <w:pStyle w:val="ListParagraph"/>
        <w:numPr>
          <w:ilvl w:val="0"/>
          <w:numId w:val="18"/>
        </w:numPr>
        <w:spacing w:line="360" w:lineRule="auto"/>
        <w:jc w:val="lowKashida"/>
        <w:rPr>
          <w:rFonts w:hint="cs"/>
          <w:sz w:val="24"/>
        </w:rPr>
      </w:pPr>
      <w:r w:rsidRPr="006C5448">
        <w:rPr>
          <w:rFonts w:hint="cs"/>
          <w:sz w:val="24"/>
          <w:rtl/>
        </w:rPr>
        <w:t>جایی که برای آن‌که مکلف را تنبیه دهد، آگاه‌اش کند به آن</w:t>
      </w:r>
      <w:r w:rsidR="00D228DA">
        <w:rPr>
          <w:rFonts w:hint="cs"/>
          <w:sz w:val="24"/>
          <w:rtl/>
        </w:rPr>
        <w:t xml:space="preserve"> </w:t>
      </w:r>
      <w:r w:rsidRPr="006C5448">
        <w:rPr>
          <w:rFonts w:hint="cs"/>
          <w:sz w:val="24"/>
          <w:rtl/>
        </w:rPr>
        <w:t>‌درک‌های ارتکازی عقلی که چه بسا گاهی خودش از آن ها غافل مانده‌است، با یک امر ارشادی تاکید می‌کند.</w:t>
      </w:r>
    </w:p>
    <w:p w:rsidR="00951F6E" w:rsidRPr="006C5448" w:rsidRDefault="00951F6E" w:rsidP="00951F6E">
      <w:pPr>
        <w:pStyle w:val="ListParagraph"/>
        <w:numPr>
          <w:ilvl w:val="0"/>
          <w:numId w:val="18"/>
        </w:numPr>
        <w:spacing w:line="360" w:lineRule="auto"/>
        <w:jc w:val="lowKashida"/>
        <w:rPr>
          <w:rFonts w:hint="cs"/>
          <w:sz w:val="24"/>
        </w:rPr>
      </w:pPr>
      <w:r w:rsidRPr="006C5448">
        <w:rPr>
          <w:rFonts w:hint="cs"/>
          <w:sz w:val="24"/>
          <w:rtl/>
        </w:rPr>
        <w:t>جایی که شارع مقدس برای موردی در اثر حُسن زیادش بفرماید، یا قُیح زیادش صلاح ببیند که علاوه بر تایید تاکیدی حکم عقلاء، اعمال مولویت کند، و سخن‌ شارعانه خودش را هم مولویا بیان کند منتها به نحو مولویت تاکیدیه.</w:t>
      </w:r>
    </w:p>
    <w:p w:rsidR="00951F6E" w:rsidRPr="006C5448" w:rsidRDefault="00951F6E" w:rsidP="00951F6E">
      <w:pPr>
        <w:pStyle w:val="ListParagraph"/>
        <w:spacing w:line="360" w:lineRule="auto"/>
        <w:ind w:left="1800"/>
        <w:jc w:val="lowKashida"/>
        <w:rPr>
          <w:rFonts w:hint="cs"/>
          <w:sz w:val="24"/>
          <w:rtl/>
        </w:rPr>
      </w:pPr>
      <w:r w:rsidRPr="006C5448">
        <w:rPr>
          <w:rFonts w:hint="cs"/>
          <w:sz w:val="24"/>
          <w:rtl/>
        </w:rPr>
        <w:t>تمام مواردی که در فقه این تعبیر آمده است یدلُّ علیه الادلة الاربعة. باید این‌گونه معنا کنیم، تمام مواردی که نعبیر</w:t>
      </w:r>
      <w:r w:rsidR="00D228DA">
        <w:rPr>
          <w:rFonts w:hint="cs"/>
          <w:sz w:val="24"/>
          <w:rtl/>
        </w:rPr>
        <w:t xml:space="preserve"> عقلا این است که عقل و نقل دلیل‌</w:t>
      </w:r>
      <w:bookmarkStart w:id="0" w:name="_GoBack"/>
      <w:bookmarkEnd w:id="0"/>
      <w:r w:rsidRPr="006C5448">
        <w:rPr>
          <w:rFonts w:hint="cs"/>
          <w:sz w:val="24"/>
          <w:rtl/>
        </w:rPr>
        <w:t xml:space="preserve">اند بر این مطلب، مرا داین است و الّا در ارشادیه‌ی محضه، دلیل فقط عقل </w:t>
      </w:r>
      <w:r w:rsidR="00D228DA">
        <w:rPr>
          <w:rFonts w:hint="cs"/>
          <w:sz w:val="24"/>
          <w:rtl/>
        </w:rPr>
        <w:t>است. آن کسی که قاعده‌ی ملازمه ر</w:t>
      </w:r>
      <w:r w:rsidRPr="006C5448">
        <w:rPr>
          <w:rFonts w:hint="cs"/>
          <w:sz w:val="24"/>
          <w:rtl/>
        </w:rPr>
        <w:t>ا</w:t>
      </w:r>
      <w:r w:rsidR="00D228DA">
        <w:rPr>
          <w:rFonts w:hint="cs"/>
          <w:sz w:val="24"/>
          <w:rtl/>
        </w:rPr>
        <w:t xml:space="preserve"> </w:t>
      </w:r>
      <w:r w:rsidRPr="006C5448">
        <w:rPr>
          <w:rFonts w:hint="cs"/>
          <w:sz w:val="24"/>
          <w:rtl/>
        </w:rPr>
        <w:t>طرح می‌کند، اگر مرادش این باشد که هر آن‌چیزی که عقلاء بر آن حکم می‌کنند، شارع اگر به همان اندازه عقلاء نه بیشتر، اساسا به هیچ چیز دیگری نیاز نداشته باشد، سکوت می‌کند، سکوتی که دالّ بر رضایت است.</w:t>
      </w:r>
      <w:r w:rsidR="004965DD" w:rsidRPr="006C5448">
        <w:rPr>
          <w:rFonts w:hint="cs"/>
          <w:sz w:val="24"/>
          <w:rtl/>
        </w:rPr>
        <w:t xml:space="preserve"> و اگر تشخیص بدهد که باید تاکید بر این حرف کند تا غفلت ها کنار برود، تاکید‌اش را خواهد کرد. یعنی همان ارشادیه محضه و اگر تشخیص دهد که حتی موردی یک اعمال مولویت بیشتری نیاز است و لو نه مولوی</w:t>
      </w:r>
      <w:r w:rsidR="006C5448">
        <w:rPr>
          <w:rFonts w:hint="cs"/>
          <w:sz w:val="24"/>
          <w:rtl/>
        </w:rPr>
        <w:t>ت تاسیسیه، مولویت تاکیدیه خواهد</w:t>
      </w:r>
      <w:r w:rsidR="004965DD" w:rsidRPr="006C5448">
        <w:rPr>
          <w:rFonts w:hint="cs"/>
          <w:sz w:val="24"/>
          <w:rtl/>
        </w:rPr>
        <w:t xml:space="preserve"> اشت.</w:t>
      </w:r>
    </w:p>
    <w:p w:rsidR="006C5448" w:rsidRPr="006C5448" w:rsidRDefault="004965DD" w:rsidP="00D228DA">
      <w:pPr>
        <w:spacing w:line="360" w:lineRule="auto"/>
        <w:ind w:left="720"/>
        <w:jc w:val="lowKashida"/>
        <w:rPr>
          <w:sz w:val="24"/>
          <w:rtl/>
        </w:rPr>
      </w:pPr>
      <w:r w:rsidRPr="006C5448">
        <w:rPr>
          <w:rFonts w:hint="cs"/>
          <w:sz w:val="24"/>
          <w:rtl/>
        </w:rPr>
        <w:t>اشکال م</w:t>
      </w:r>
      <w:r w:rsidR="006C5448" w:rsidRPr="006C5448">
        <w:rPr>
          <w:rFonts w:hint="cs"/>
          <w:sz w:val="24"/>
          <w:rtl/>
        </w:rPr>
        <w:t>رحوم اصفهانی وقتی وارد است که در</w:t>
      </w:r>
      <w:r w:rsidRPr="006C5448">
        <w:rPr>
          <w:rFonts w:hint="cs"/>
          <w:sz w:val="24"/>
          <w:rtl/>
        </w:rPr>
        <w:t xml:space="preserve"> قاعده‌ی کل ما حکم به العقل، حکم به الشرع، مراد از حکم به الشرع خصوص حکم مولویه تاسیسی باشد. ولی این اول بحث است. کلما حکم به العقل حکم به الشرع مراد حکم مولویه‌ی تاسیسی نیست. یا مرا داین است که می آید یک مولویت تاکیدی ه ایجاد می کند تا نشان دهد مثلا در کذب من شارع هم در این جا خیلی تا</w:t>
      </w:r>
      <w:r w:rsidR="006C5448" w:rsidRPr="006C5448">
        <w:rPr>
          <w:rFonts w:hint="cs"/>
          <w:sz w:val="24"/>
          <w:rtl/>
        </w:rPr>
        <w:t>کید دارم، یا حد</w:t>
      </w:r>
      <w:r w:rsidRPr="006C5448">
        <w:rPr>
          <w:rFonts w:hint="cs"/>
          <w:sz w:val="24"/>
          <w:rtl/>
        </w:rPr>
        <w:t>اقل‌اش حکم شارع، حکم ارشادی تاکیدی است و یا اقل اقل سکوت دالّ بر امضاء است و هیچ موردی ندارید که عقلاء حکمی کنند تطابق علیه آراء العقلا و شارع با آن مخالفت کند.</w:t>
      </w:r>
    </w:p>
    <w:p w:rsidR="00410F4A" w:rsidRPr="006C5448" w:rsidRDefault="00410F4A" w:rsidP="00730909">
      <w:pPr>
        <w:spacing w:line="360" w:lineRule="auto"/>
        <w:jc w:val="lowKashida"/>
        <w:rPr>
          <w:sz w:val="24"/>
          <w:rtl/>
        </w:rPr>
      </w:pPr>
      <w:r w:rsidRPr="006C5448">
        <w:rPr>
          <w:rFonts w:hint="cs"/>
          <w:sz w:val="24"/>
          <w:rtl/>
        </w:rPr>
        <w:t>و صلی الله علی محمد و آله الطاهرین.</w:t>
      </w:r>
    </w:p>
    <w:p w:rsidR="00410F4A" w:rsidRPr="006C5448" w:rsidRDefault="00410F4A" w:rsidP="00412F35">
      <w:pPr>
        <w:spacing w:line="360" w:lineRule="auto"/>
        <w:jc w:val="right"/>
        <w:rPr>
          <w:sz w:val="24"/>
          <w:rtl/>
        </w:rPr>
      </w:pPr>
      <w:r w:rsidRPr="006C5448">
        <w:rPr>
          <w:rFonts w:hint="cs"/>
          <w:sz w:val="24"/>
          <w:rtl/>
        </w:rPr>
        <w:t>تم کلام الاستاذ.</w:t>
      </w:r>
    </w:p>
    <w:sectPr w:rsidR="00410F4A" w:rsidRPr="006C5448"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68D" w:rsidRDefault="00E7168D" w:rsidP="00842A39">
      <w:pPr>
        <w:spacing w:after="0" w:line="240" w:lineRule="auto"/>
      </w:pPr>
      <w:r>
        <w:separator/>
      </w:r>
    </w:p>
  </w:endnote>
  <w:endnote w:type="continuationSeparator" w:id="0">
    <w:p w:rsidR="00E7168D" w:rsidRDefault="00E7168D"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D228DA">
      <w:rPr>
        <w:rFonts w:ascii="Tahoma" w:hAnsi="Tahoma"/>
        <w:caps/>
        <w:noProof/>
        <w:sz w:val="24"/>
        <w:rtl/>
      </w:rPr>
      <w:t>1</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68D" w:rsidRDefault="00E7168D" w:rsidP="00842A39">
      <w:pPr>
        <w:spacing w:after="0" w:line="240" w:lineRule="auto"/>
      </w:pPr>
      <w:r>
        <w:separator/>
      </w:r>
    </w:p>
  </w:footnote>
  <w:footnote w:type="continuationSeparator" w:id="0">
    <w:p w:rsidR="00E7168D" w:rsidRDefault="00E7168D"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9"/>
  </w:num>
  <w:num w:numId="3">
    <w:abstractNumId w:val="8"/>
  </w:num>
  <w:num w:numId="4">
    <w:abstractNumId w:val="4"/>
  </w:num>
  <w:num w:numId="5">
    <w:abstractNumId w:val="6"/>
  </w:num>
  <w:num w:numId="6">
    <w:abstractNumId w:val="2"/>
  </w:num>
  <w:num w:numId="7">
    <w:abstractNumId w:val="11"/>
  </w:num>
  <w:num w:numId="8">
    <w:abstractNumId w:val="15"/>
  </w:num>
  <w:num w:numId="9">
    <w:abstractNumId w:val="0"/>
  </w:num>
  <w:num w:numId="10">
    <w:abstractNumId w:val="5"/>
  </w:num>
  <w:num w:numId="11">
    <w:abstractNumId w:val="10"/>
  </w:num>
  <w:num w:numId="12">
    <w:abstractNumId w:val="13"/>
  </w:num>
  <w:num w:numId="13">
    <w:abstractNumId w:val="1"/>
  </w:num>
  <w:num w:numId="14">
    <w:abstractNumId w:val="3"/>
  </w:num>
  <w:num w:numId="15">
    <w:abstractNumId w:val="16"/>
  </w:num>
  <w:num w:numId="16">
    <w:abstractNumId w:val="7"/>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7BA3"/>
    <w:rsid w:val="00033439"/>
    <w:rsid w:val="000477E9"/>
    <w:rsid w:val="00085160"/>
    <w:rsid w:val="000A58ED"/>
    <w:rsid w:val="000B3902"/>
    <w:rsid w:val="000B418D"/>
    <w:rsid w:val="000B48DA"/>
    <w:rsid w:val="000C3AE8"/>
    <w:rsid w:val="000C7D9D"/>
    <w:rsid w:val="000E13EE"/>
    <w:rsid w:val="000E45C7"/>
    <w:rsid w:val="000E5E99"/>
    <w:rsid w:val="000F0A4F"/>
    <w:rsid w:val="000F72B4"/>
    <w:rsid w:val="00113436"/>
    <w:rsid w:val="001323F2"/>
    <w:rsid w:val="00143822"/>
    <w:rsid w:val="00154B88"/>
    <w:rsid w:val="001670E8"/>
    <w:rsid w:val="0016772D"/>
    <w:rsid w:val="001A7DED"/>
    <w:rsid w:val="001E1DD2"/>
    <w:rsid w:val="00233EE5"/>
    <w:rsid w:val="00244282"/>
    <w:rsid w:val="00255BA1"/>
    <w:rsid w:val="002676E3"/>
    <w:rsid w:val="00271AEF"/>
    <w:rsid w:val="0027256D"/>
    <w:rsid w:val="00281825"/>
    <w:rsid w:val="002A05A9"/>
    <w:rsid w:val="002C2D9C"/>
    <w:rsid w:val="002C2E80"/>
    <w:rsid w:val="00336EA1"/>
    <w:rsid w:val="003C53E9"/>
    <w:rsid w:val="003D7059"/>
    <w:rsid w:val="00410F4A"/>
    <w:rsid w:val="00410FA8"/>
    <w:rsid w:val="00412F35"/>
    <w:rsid w:val="00423B32"/>
    <w:rsid w:val="00432700"/>
    <w:rsid w:val="00450696"/>
    <w:rsid w:val="004558EC"/>
    <w:rsid w:val="00470745"/>
    <w:rsid w:val="004965DD"/>
    <w:rsid w:val="004A4DB6"/>
    <w:rsid w:val="004B2851"/>
    <w:rsid w:val="004F1639"/>
    <w:rsid w:val="0052248A"/>
    <w:rsid w:val="005365E1"/>
    <w:rsid w:val="00550FC8"/>
    <w:rsid w:val="005531E4"/>
    <w:rsid w:val="00555BA1"/>
    <w:rsid w:val="005613CB"/>
    <w:rsid w:val="00562F93"/>
    <w:rsid w:val="00563DCF"/>
    <w:rsid w:val="005C2211"/>
    <w:rsid w:val="005C5C81"/>
    <w:rsid w:val="005D17AB"/>
    <w:rsid w:val="005D2772"/>
    <w:rsid w:val="005D6CDE"/>
    <w:rsid w:val="005E266A"/>
    <w:rsid w:val="00610F4C"/>
    <w:rsid w:val="006354C6"/>
    <w:rsid w:val="006568AB"/>
    <w:rsid w:val="006657BA"/>
    <w:rsid w:val="00665DE1"/>
    <w:rsid w:val="00682A67"/>
    <w:rsid w:val="006C5448"/>
    <w:rsid w:val="006E4151"/>
    <w:rsid w:val="006F0B90"/>
    <w:rsid w:val="006F502F"/>
    <w:rsid w:val="00706ECD"/>
    <w:rsid w:val="0070719B"/>
    <w:rsid w:val="00730909"/>
    <w:rsid w:val="00735FA1"/>
    <w:rsid w:val="007736AA"/>
    <w:rsid w:val="00773C5C"/>
    <w:rsid w:val="00775B47"/>
    <w:rsid w:val="007A677A"/>
    <w:rsid w:val="007C159F"/>
    <w:rsid w:val="007C53AC"/>
    <w:rsid w:val="008053ED"/>
    <w:rsid w:val="00814F95"/>
    <w:rsid w:val="00817A5C"/>
    <w:rsid w:val="008203E5"/>
    <w:rsid w:val="00842A39"/>
    <w:rsid w:val="0084327E"/>
    <w:rsid w:val="008516AC"/>
    <w:rsid w:val="00853A7F"/>
    <w:rsid w:val="00855A70"/>
    <w:rsid w:val="0089000F"/>
    <w:rsid w:val="008C3436"/>
    <w:rsid w:val="00904CE3"/>
    <w:rsid w:val="00924323"/>
    <w:rsid w:val="00931957"/>
    <w:rsid w:val="009414A4"/>
    <w:rsid w:val="00947750"/>
    <w:rsid w:val="00951F6E"/>
    <w:rsid w:val="00966611"/>
    <w:rsid w:val="00966A71"/>
    <w:rsid w:val="00997BA1"/>
    <w:rsid w:val="009A0EF9"/>
    <w:rsid w:val="009C6FA0"/>
    <w:rsid w:val="00A11AE2"/>
    <w:rsid w:val="00A32F93"/>
    <w:rsid w:val="00A73690"/>
    <w:rsid w:val="00A96762"/>
    <w:rsid w:val="00AB0E89"/>
    <w:rsid w:val="00AB3423"/>
    <w:rsid w:val="00AB691B"/>
    <w:rsid w:val="00AD169A"/>
    <w:rsid w:val="00AD1DB8"/>
    <w:rsid w:val="00AD2553"/>
    <w:rsid w:val="00AD7A59"/>
    <w:rsid w:val="00B331A9"/>
    <w:rsid w:val="00B33F9D"/>
    <w:rsid w:val="00B47A46"/>
    <w:rsid w:val="00B558C0"/>
    <w:rsid w:val="00B8084E"/>
    <w:rsid w:val="00B852F1"/>
    <w:rsid w:val="00B90B8D"/>
    <w:rsid w:val="00BA3EB6"/>
    <w:rsid w:val="00BC03A6"/>
    <w:rsid w:val="00C161BA"/>
    <w:rsid w:val="00C56C53"/>
    <w:rsid w:val="00C650D7"/>
    <w:rsid w:val="00C663A5"/>
    <w:rsid w:val="00C814F4"/>
    <w:rsid w:val="00CA7EF7"/>
    <w:rsid w:val="00CE3E1A"/>
    <w:rsid w:val="00D228DA"/>
    <w:rsid w:val="00D5255F"/>
    <w:rsid w:val="00D938A9"/>
    <w:rsid w:val="00DB1421"/>
    <w:rsid w:val="00DE5B9A"/>
    <w:rsid w:val="00DF5C93"/>
    <w:rsid w:val="00DF7399"/>
    <w:rsid w:val="00E167EC"/>
    <w:rsid w:val="00E31060"/>
    <w:rsid w:val="00E347CC"/>
    <w:rsid w:val="00E352EB"/>
    <w:rsid w:val="00E41827"/>
    <w:rsid w:val="00E62093"/>
    <w:rsid w:val="00E7168D"/>
    <w:rsid w:val="00EA430F"/>
    <w:rsid w:val="00EB28A1"/>
    <w:rsid w:val="00EB5EE6"/>
    <w:rsid w:val="00EB65B6"/>
    <w:rsid w:val="00EB678A"/>
    <w:rsid w:val="00EC4300"/>
    <w:rsid w:val="00EE073E"/>
    <w:rsid w:val="00EE26A8"/>
    <w:rsid w:val="00EF3834"/>
    <w:rsid w:val="00F040B3"/>
    <w:rsid w:val="00F3303E"/>
    <w:rsid w:val="00F47625"/>
    <w:rsid w:val="00F65B9C"/>
    <w:rsid w:val="00F73D96"/>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D2451"/>
    <w:rsid w:val="0045114C"/>
    <w:rsid w:val="004525B8"/>
    <w:rsid w:val="005A3285"/>
    <w:rsid w:val="006A6FF9"/>
    <w:rsid w:val="00700960"/>
    <w:rsid w:val="0072715E"/>
    <w:rsid w:val="007D49BE"/>
    <w:rsid w:val="00B80874"/>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72085-2CB2-4DB8-A402-A60BAD0F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172</cp:revision>
  <cp:lastPrinted>2017-01-08T11:02:00Z</cp:lastPrinted>
  <dcterms:created xsi:type="dcterms:W3CDTF">2016-10-30T11:44:00Z</dcterms:created>
  <dcterms:modified xsi:type="dcterms:W3CDTF">2017-01-28T06:21:00Z</dcterms:modified>
</cp:coreProperties>
</file>